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97DD" w14:textId="5EA1EE44" w:rsidR="001046A4" w:rsidRPr="00D5556E" w:rsidRDefault="00A067BD" w:rsidP="0048785E">
      <w:pPr>
        <w:pStyle w:val="Header"/>
        <w:tabs>
          <w:tab w:val="clear" w:pos="9360"/>
          <w:tab w:val="right" w:pos="9923"/>
        </w:tabs>
        <w:rPr>
          <w:rFonts w:ascii="Arial" w:hAnsi="Arial" w:cs="Times New Roman"/>
          <w:sz w:val="18"/>
          <w:szCs w:val="18"/>
        </w:rPr>
      </w:pPr>
      <w:r w:rsidRPr="00D5556E">
        <w:rPr>
          <w:rFonts w:ascii="Arial" w:hAnsi="Arial" w:cs="Times New Roman"/>
          <w:sz w:val="18"/>
          <w:szCs w:val="18"/>
        </w:rPr>
        <w:t xml:space="preserve">The </w:t>
      </w:r>
      <w:r w:rsidRPr="00D5556E">
        <w:rPr>
          <w:rFonts w:ascii="Arial" w:hAnsi="Arial" w:cs="Times New Roman"/>
          <w:i/>
          <w:sz w:val="18"/>
          <w:szCs w:val="18"/>
        </w:rPr>
        <w:t>Architect’s</w:t>
      </w:r>
      <w:r w:rsidRPr="00D5556E">
        <w:rPr>
          <w:rFonts w:ascii="Arial" w:hAnsi="Arial" w:cs="Times New Roman"/>
          <w:sz w:val="18"/>
          <w:szCs w:val="18"/>
        </w:rPr>
        <w:t xml:space="preserve"> fee shall be based on the following time based rates for personnel employed by the </w:t>
      </w:r>
      <w:r w:rsidRPr="00D5556E">
        <w:rPr>
          <w:rFonts w:ascii="Arial" w:hAnsi="Arial" w:cs="Times New Roman"/>
          <w:i/>
          <w:sz w:val="18"/>
          <w:szCs w:val="18"/>
        </w:rPr>
        <w:t>Architect</w:t>
      </w:r>
      <w:r w:rsidRPr="00D5556E">
        <w:rPr>
          <w:rFonts w:ascii="Arial" w:hAnsi="Arial" w:cs="Times New Roman"/>
          <w:sz w:val="18"/>
          <w:szCs w:val="18"/>
        </w:rPr>
        <w:t xml:space="preserve"> and</w:t>
      </w:r>
      <w:r w:rsidR="006235BD">
        <w:rPr>
          <w:rFonts w:ascii="Arial" w:hAnsi="Arial" w:cs="Times New Roman"/>
          <w:sz w:val="18"/>
          <w:szCs w:val="18"/>
        </w:rPr>
        <w:t xml:space="preserve"> </w:t>
      </w:r>
      <w:r w:rsidRPr="00D5556E">
        <w:rPr>
          <w:rFonts w:ascii="Arial" w:hAnsi="Arial" w:cs="Times New Roman"/>
          <w:sz w:val="18"/>
          <w:szCs w:val="18"/>
        </w:rPr>
        <w:t xml:space="preserve">the </w:t>
      </w:r>
      <w:r w:rsidRPr="00D5556E">
        <w:rPr>
          <w:rFonts w:ascii="Arial" w:hAnsi="Arial" w:cs="Times New Roman"/>
          <w:i/>
          <w:sz w:val="18"/>
          <w:szCs w:val="18"/>
        </w:rPr>
        <w:t>Architect’s Consultants</w:t>
      </w:r>
      <w:r w:rsidRPr="00D5556E">
        <w:rPr>
          <w:rFonts w:ascii="Arial" w:hAnsi="Arial" w:cs="Times New Roman"/>
          <w:sz w:val="18"/>
          <w:szCs w:val="18"/>
        </w:rPr>
        <w:t xml:space="preserve">. All </w:t>
      </w:r>
      <w:r w:rsidR="007B2BD8" w:rsidRPr="00D5556E">
        <w:rPr>
          <w:rFonts w:ascii="Arial" w:hAnsi="Arial" w:cs="Times New Roman"/>
          <w:sz w:val="18"/>
          <w:szCs w:val="18"/>
        </w:rPr>
        <w:t>rates</w:t>
      </w:r>
      <w:r w:rsidRPr="00D5556E">
        <w:rPr>
          <w:rFonts w:ascii="Arial" w:hAnsi="Arial" w:cs="Times New Roman"/>
          <w:sz w:val="18"/>
          <w:szCs w:val="18"/>
        </w:rPr>
        <w:t xml:space="preserve"> exclude </w:t>
      </w:r>
      <w:r w:rsidR="007B2BD8" w:rsidRPr="00D5556E">
        <w:rPr>
          <w:rFonts w:ascii="Arial" w:hAnsi="Arial" w:cs="Times New Roman"/>
          <w:i/>
          <w:sz w:val="18"/>
          <w:szCs w:val="18"/>
        </w:rPr>
        <w:t>Value-Added Taxes</w:t>
      </w:r>
      <w:r w:rsidR="00205192" w:rsidRPr="00D5556E">
        <w:rPr>
          <w:rFonts w:ascii="Arial" w:hAnsi="Arial" w:cs="Times New Roman"/>
          <w:sz w:val="18"/>
          <w:szCs w:val="18"/>
        </w:rPr>
        <w:t>.</w:t>
      </w:r>
    </w:p>
    <w:p w14:paraId="2D4EB4C8" w14:textId="77777777" w:rsidR="001046A4" w:rsidRPr="00D5556E" w:rsidRDefault="001046A4" w:rsidP="0048785E">
      <w:pPr>
        <w:pStyle w:val="Header"/>
        <w:tabs>
          <w:tab w:val="clear" w:pos="9360"/>
          <w:tab w:val="right" w:pos="9923"/>
        </w:tabs>
        <w:rPr>
          <w:rFonts w:ascii="Arial" w:hAnsi="Arial" w:cs="Times New Roman"/>
          <w:sz w:val="18"/>
          <w:szCs w:val="18"/>
        </w:rPr>
      </w:pPr>
    </w:p>
    <w:p w14:paraId="3F7A18AD" w14:textId="77777777" w:rsidR="003853D7" w:rsidRPr="00D5556E" w:rsidRDefault="003853D7" w:rsidP="0048785E">
      <w:pPr>
        <w:pStyle w:val="Header"/>
        <w:tabs>
          <w:tab w:val="clear" w:pos="9360"/>
          <w:tab w:val="left" w:pos="567"/>
          <w:tab w:val="right" w:pos="9923"/>
        </w:tabs>
        <w:ind w:left="567" w:hanging="567"/>
        <w:rPr>
          <w:rFonts w:ascii="Arial" w:hAnsi="Arial" w:cs="Times New Roman"/>
          <w:sz w:val="18"/>
          <w:szCs w:val="18"/>
        </w:rPr>
      </w:pPr>
    </w:p>
    <w:tbl>
      <w:tblPr>
        <w:tblW w:w="895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456"/>
        <w:gridCol w:w="1497"/>
      </w:tblGrid>
      <w:tr w:rsidR="00A067BD" w:rsidRPr="00D5556E" w14:paraId="4C2BD361" w14:textId="77777777" w:rsidTr="00D05D11">
        <w:trPr>
          <w:cantSplit/>
          <w:tblHeader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16B48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b/>
                <w:bCs/>
                <w:sz w:val="18"/>
                <w:szCs w:val="18"/>
              </w:rPr>
              <w:t>PERSONNEL</w:t>
            </w: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D791C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b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b/>
                <w:sz w:val="18"/>
                <w:szCs w:val="18"/>
              </w:rPr>
              <w:t>RATE</w:t>
            </w:r>
          </w:p>
        </w:tc>
      </w:tr>
      <w:tr w:rsidR="00A067BD" w:rsidRPr="00D5556E" w14:paraId="54C1CD2C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59108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DBA7D1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B237379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8FF6E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BEEC2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AB70D7D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1D17C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E4482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26F2CE6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D3B38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59FC6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EAE041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1A2F58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974138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6595B41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FE53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90FF2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093D20F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2BD0D2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6CDAD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53F886E7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689A3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AE6E4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0DC1811C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C301A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E034D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4774797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82D2D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F100A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D78847A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0264A4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BB9ED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1B9B232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7F0BD2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F5466A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00783DF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0766C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EBCC41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4DA4C0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AECEF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406E75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71A5411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48EDA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90BE7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695A0F82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7DE06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D81D2" w14:textId="77777777" w:rsidR="00A067BD" w:rsidRPr="00D5556E" w:rsidRDefault="00A067BD" w:rsidP="00A067B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E28B9AD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1CD3C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B5CED" w14:textId="77777777" w:rsidR="00A067BD" w:rsidRPr="00D5556E" w:rsidRDefault="00A067BD" w:rsidP="00A067B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1FDCB14A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6809ED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51880A" w14:textId="77777777" w:rsidR="00A067BD" w:rsidRPr="00D5556E" w:rsidRDefault="00A067BD" w:rsidP="00A067B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6FADF3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A2C90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C717E" w14:textId="77777777" w:rsidR="00A067BD" w:rsidRPr="00D5556E" w:rsidRDefault="00A067BD" w:rsidP="00A067B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D81D5CB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319BA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0EC3FF" w14:textId="77777777" w:rsidR="00A067BD" w:rsidRPr="00D5556E" w:rsidRDefault="00A067BD" w:rsidP="00A067BD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</w:tbl>
    <w:p w14:paraId="6C1CB344" w14:textId="77777777" w:rsidR="008E3DC0" w:rsidRPr="00D5556E" w:rsidRDefault="008E3DC0" w:rsidP="0048785E">
      <w:pPr>
        <w:spacing w:after="0" w:line="240" w:lineRule="auto"/>
        <w:rPr>
          <w:rFonts w:ascii="Arial" w:hAnsi="Arial" w:cs="Times New Roman"/>
          <w:sz w:val="18"/>
          <w:szCs w:val="18"/>
        </w:rPr>
      </w:pPr>
      <w:bookmarkStart w:id="0" w:name="_GoBack"/>
      <w:bookmarkEnd w:id="0"/>
    </w:p>
    <w:sectPr w:rsidR="008E3DC0" w:rsidRPr="00D5556E" w:rsidSect="0057223B">
      <w:headerReference w:type="default" r:id="rId8"/>
      <w:footerReference w:type="default" r:id="rId9"/>
      <w:pgSz w:w="12240" w:h="15840"/>
      <w:pgMar w:top="1134" w:right="1134" w:bottom="1134" w:left="1134" w:header="708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3A35" w14:textId="77777777" w:rsidR="00401E2A" w:rsidRDefault="00401E2A" w:rsidP="00EF22E2">
      <w:pPr>
        <w:spacing w:after="0" w:line="240" w:lineRule="auto"/>
      </w:pPr>
      <w:r>
        <w:separator/>
      </w:r>
    </w:p>
  </w:endnote>
  <w:endnote w:type="continuationSeparator" w:id="0">
    <w:p w14:paraId="73961F0B" w14:textId="77777777" w:rsidR="00401E2A" w:rsidRDefault="00401E2A" w:rsidP="00E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728B" w14:textId="44C8A751" w:rsidR="00D47EDF" w:rsidRDefault="00D47EDF">
    <w:pPr>
      <w:pStyle w:val="Footer"/>
    </w:pPr>
    <w:r>
      <w:t>___________________________________________________________________</w:t>
    </w:r>
    <w:r w:rsidR="001F6520">
      <w:t>______________________</w:t>
    </w:r>
  </w:p>
  <w:tbl>
    <w:tblPr>
      <w:tblStyle w:val="TableGrid"/>
      <w:tblW w:w="9450" w:type="dxa"/>
      <w:tblInd w:w="-72" w:type="dxa"/>
      <w:tblLook w:val="04A0" w:firstRow="1" w:lastRow="0" w:firstColumn="1" w:lastColumn="0" w:noHBand="0" w:noVBand="1"/>
    </w:tblPr>
    <w:tblGrid>
      <w:gridCol w:w="5293"/>
      <w:gridCol w:w="2987"/>
      <w:gridCol w:w="1170"/>
    </w:tblGrid>
    <w:tr w:rsidR="0057223B" w14:paraId="01F80E7D" w14:textId="77777777" w:rsidTr="003233D6">
      <w:trPr>
        <w:trHeight w:val="530"/>
      </w:trPr>
      <w:tc>
        <w:tcPr>
          <w:tcW w:w="5293" w:type="dxa"/>
        </w:tcPr>
        <w:p w14:paraId="148D83D6" w14:textId="77777777" w:rsidR="0057223B" w:rsidRDefault="0057223B" w:rsidP="0057223B"/>
      </w:tc>
      <w:tc>
        <w:tcPr>
          <w:tcW w:w="2987" w:type="dxa"/>
          <w:vAlign w:val="center"/>
        </w:tcPr>
        <w:p w14:paraId="14076A28" w14:textId="77777777" w:rsidR="0057223B" w:rsidRPr="001B2268" w:rsidRDefault="0057223B" w:rsidP="0057223B">
          <w:pPr>
            <w:jc w:val="center"/>
            <w:rPr>
              <w:sz w:val="16"/>
              <w:szCs w:val="16"/>
            </w:rPr>
          </w:pPr>
          <w:r w:rsidRPr="001B2268">
            <w:rPr>
              <w:sz w:val="16"/>
              <w:szCs w:val="16"/>
            </w:rPr>
            <w:t>Document Six – 201</w:t>
          </w:r>
          <w:r>
            <w:rPr>
              <w:sz w:val="16"/>
              <w:szCs w:val="16"/>
            </w:rPr>
            <w:t>7</w:t>
          </w:r>
          <w:r w:rsidRPr="001B2268">
            <w:rPr>
              <w:sz w:val="16"/>
              <w:szCs w:val="16"/>
            </w:rPr>
            <w:t xml:space="preserve"> Edition</w:t>
          </w:r>
        </w:p>
      </w:tc>
      <w:tc>
        <w:tcPr>
          <w:tcW w:w="1170" w:type="dxa"/>
          <w:vAlign w:val="center"/>
        </w:tcPr>
        <w:p w14:paraId="7B8049F5" w14:textId="77777777" w:rsidR="0057223B" w:rsidRDefault="0057223B" w:rsidP="0057223B">
          <w:pPr>
            <w:jc w:val="center"/>
            <w:rPr>
              <w:b/>
              <w:sz w:val="18"/>
              <w:szCs w:val="18"/>
            </w:rPr>
          </w:pPr>
          <w:r w:rsidRPr="000C00C4">
            <w:rPr>
              <w:b/>
              <w:sz w:val="18"/>
              <w:szCs w:val="18"/>
            </w:rPr>
            <w:t>Schedule C</w:t>
          </w:r>
        </w:p>
        <w:p w14:paraId="03A23C83" w14:textId="059DD03C" w:rsidR="0057223B" w:rsidRPr="000C00C4" w:rsidRDefault="0057223B" w:rsidP="0057223B">
          <w:pPr>
            <w:jc w:val="center"/>
            <w:rPr>
              <w:b/>
              <w:sz w:val="18"/>
              <w:szCs w:val="18"/>
            </w:rPr>
          </w:pPr>
          <w:r w:rsidRPr="00156DE0">
            <w:rPr>
              <w:rStyle w:val="PageNumber"/>
              <w:rFonts w:ascii="Arial Bold" w:hAnsi="Arial Bold"/>
              <w:b/>
              <w:bCs/>
              <w:sz w:val="18"/>
              <w:szCs w:val="18"/>
            </w:rPr>
            <w:fldChar w:fldCharType="begin"/>
          </w:r>
          <w:r w:rsidRPr="00156DE0">
            <w:rPr>
              <w:rStyle w:val="PageNumber"/>
              <w:rFonts w:ascii="Arial Bold" w:hAnsi="Arial Bold"/>
              <w:b/>
              <w:bCs/>
              <w:sz w:val="18"/>
              <w:szCs w:val="18"/>
            </w:rPr>
            <w:instrText xml:space="preserve"> PAGE </w:instrText>
          </w:r>
          <w:r w:rsidRPr="00156DE0">
            <w:rPr>
              <w:rStyle w:val="PageNumber"/>
              <w:rFonts w:ascii="Arial Bold" w:hAnsi="Arial Bold"/>
              <w:b/>
              <w:bCs/>
              <w:sz w:val="18"/>
              <w:szCs w:val="18"/>
            </w:rPr>
            <w:fldChar w:fldCharType="separate"/>
          </w:r>
          <w:r w:rsidR="00C352AF">
            <w:rPr>
              <w:rStyle w:val="PageNumber"/>
              <w:rFonts w:ascii="Arial Bold" w:hAnsi="Arial Bold"/>
              <w:b/>
              <w:bCs/>
              <w:noProof/>
              <w:sz w:val="18"/>
              <w:szCs w:val="18"/>
            </w:rPr>
            <w:t>1</w:t>
          </w:r>
          <w:r w:rsidRPr="00156DE0">
            <w:rPr>
              <w:rStyle w:val="PageNumber"/>
              <w:rFonts w:ascii="Arial Bold" w:hAnsi="Arial Bold"/>
              <w:b/>
              <w:bCs/>
              <w:sz w:val="18"/>
              <w:szCs w:val="18"/>
            </w:rPr>
            <w:fldChar w:fldCharType="end"/>
          </w:r>
          <w:r w:rsidRPr="00156DE0">
            <w:rPr>
              <w:rFonts w:ascii="Arial Bold" w:hAnsi="Arial Bold" w:cs="Arial"/>
              <w:b/>
              <w:bCs/>
              <w:sz w:val="18"/>
              <w:szCs w:val="18"/>
            </w:rPr>
            <w:t xml:space="preserve"> of </w:t>
          </w:r>
          <w:r w:rsidRPr="00156DE0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156DE0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MERGEFORMAT </w:instrText>
          </w:r>
          <w:r w:rsidRPr="00156DE0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 w:rsidR="00C352AF"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156DE0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  <w:tr w:rsidR="0057223B" w14:paraId="3E887B57" w14:textId="77777777" w:rsidTr="003233D6">
      <w:trPr>
        <w:trHeight w:val="234"/>
      </w:trPr>
      <w:tc>
        <w:tcPr>
          <w:tcW w:w="9450" w:type="dxa"/>
          <w:gridSpan w:val="3"/>
        </w:tcPr>
        <w:p w14:paraId="24507AEC" w14:textId="77777777" w:rsidR="0057223B" w:rsidRPr="000C00C4" w:rsidRDefault="0057223B" w:rsidP="0057223B">
          <w:pPr>
            <w:rPr>
              <w:sz w:val="16"/>
              <w:szCs w:val="16"/>
            </w:rPr>
          </w:pPr>
          <w:r w:rsidRPr="000C00C4">
            <w:rPr>
              <w:rFonts w:cstheme="minorHAnsi"/>
              <w:sz w:val="16"/>
              <w:szCs w:val="16"/>
            </w:rPr>
            <w:t>©</w:t>
          </w:r>
          <w:r w:rsidRPr="000C00C4">
            <w:rPr>
              <w:sz w:val="16"/>
              <w:szCs w:val="16"/>
            </w:rPr>
            <w:t xml:space="preserve"> 20</w:t>
          </w:r>
          <w:r>
            <w:rPr>
              <w:sz w:val="16"/>
              <w:szCs w:val="16"/>
            </w:rPr>
            <w:t>17</w:t>
          </w:r>
          <w:r w:rsidRPr="000C00C4">
            <w:rPr>
              <w:sz w:val="16"/>
              <w:szCs w:val="16"/>
            </w:rPr>
            <w:t xml:space="preserve"> </w:t>
          </w:r>
          <w:proofErr w:type="gramStart"/>
          <w:r w:rsidRPr="000C00C4">
            <w:rPr>
              <w:sz w:val="16"/>
              <w:szCs w:val="16"/>
            </w:rPr>
            <w:t>This document is protected by copyright</w:t>
          </w:r>
          <w:proofErr w:type="gramEnd"/>
          <w:r w:rsidRPr="000C00C4">
            <w:rPr>
              <w:sz w:val="16"/>
              <w:szCs w:val="16"/>
            </w:rPr>
            <w:t>. It may be reproduced and used when an RAIC Authorization Seal is affixed to the cover of the document. The use of the Canadian Standard Form of Contract for Architectural Services – Document Six without an authorization seal constitutes an infringement of the copyright.</w:t>
          </w:r>
        </w:p>
      </w:tc>
    </w:tr>
  </w:tbl>
  <w:p w14:paraId="2E298C11" w14:textId="7F4BA889" w:rsidR="00D47EDF" w:rsidRPr="00434460" w:rsidRDefault="00D47EDF" w:rsidP="0057223B">
    <w:pPr>
      <w:pStyle w:val="Footer"/>
      <w:rPr>
        <w:rFonts w:ascii="Arial Narrow" w:hAnsi="Arial Narrow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62A4" w14:textId="77777777" w:rsidR="00401E2A" w:rsidRDefault="00401E2A" w:rsidP="00EF22E2">
      <w:pPr>
        <w:spacing w:after="0" w:line="240" w:lineRule="auto"/>
      </w:pPr>
      <w:r>
        <w:separator/>
      </w:r>
    </w:p>
  </w:footnote>
  <w:footnote w:type="continuationSeparator" w:id="0">
    <w:p w14:paraId="7297BBA3" w14:textId="77777777" w:rsidR="00401E2A" w:rsidRDefault="00401E2A" w:rsidP="00EF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FEFF" w14:textId="1906822D" w:rsidR="00D47EDF" w:rsidRPr="00D05D11" w:rsidRDefault="00D47EDF" w:rsidP="00EF22E2">
    <w:pPr>
      <w:pStyle w:val="Header"/>
      <w:tabs>
        <w:tab w:val="clear" w:pos="9360"/>
        <w:tab w:val="right" w:pos="9923"/>
      </w:tabs>
      <w:rPr>
        <w:rFonts w:ascii="Arial" w:hAnsi="Arial" w:cs="Times New Roman"/>
        <w:b/>
        <w:bCs/>
        <w:sz w:val="22"/>
        <w:szCs w:val="22"/>
      </w:rPr>
    </w:pPr>
    <w:r w:rsidRPr="00A067BD">
      <w:rPr>
        <w:rFonts w:ascii="Arial Narrow" w:hAnsi="Arial Narrow" w:cs="Times New Roman"/>
        <w:b/>
        <w:bCs/>
        <w:sz w:val="22"/>
        <w:szCs w:val="22"/>
      </w:rPr>
      <w:tab/>
    </w:r>
    <w:r w:rsidRPr="00A067BD">
      <w:rPr>
        <w:rFonts w:ascii="Arial Narrow" w:hAnsi="Arial Narrow" w:cs="Times New Roman"/>
        <w:b/>
        <w:bCs/>
        <w:sz w:val="22"/>
        <w:szCs w:val="22"/>
      </w:rPr>
      <w:tab/>
    </w:r>
    <w:r w:rsidRPr="00D05D11">
      <w:rPr>
        <w:rFonts w:ascii="Arial" w:hAnsi="Arial" w:cs="Times New Roman"/>
        <w:b/>
        <w:bCs/>
        <w:sz w:val="22"/>
        <w:szCs w:val="22"/>
      </w:rPr>
      <w:t>Schedule</w:t>
    </w:r>
    <w:r w:rsidR="00A067BD" w:rsidRPr="00D05D11">
      <w:rPr>
        <w:rFonts w:ascii="Arial" w:hAnsi="Arial" w:cs="Times New Roman"/>
        <w:b/>
        <w:bCs/>
        <w:sz w:val="22"/>
        <w:szCs w:val="22"/>
      </w:rPr>
      <w:t xml:space="preserve"> </w:t>
    </w:r>
    <w:proofErr w:type="gramStart"/>
    <w:r w:rsidR="00A067BD" w:rsidRPr="00D05D11">
      <w:rPr>
        <w:rFonts w:ascii="Arial" w:hAnsi="Arial" w:cs="Times New Roman"/>
        <w:b/>
        <w:bCs/>
        <w:sz w:val="22"/>
        <w:szCs w:val="22"/>
      </w:rPr>
      <w:t>C</w:t>
    </w:r>
    <w:r w:rsidRPr="00D05D11">
      <w:rPr>
        <w:rFonts w:ascii="Arial" w:hAnsi="Arial" w:cs="Times New Roman"/>
        <w:b/>
        <w:bCs/>
        <w:sz w:val="22"/>
        <w:szCs w:val="22"/>
      </w:rPr>
      <w:t xml:space="preserve">  -</w:t>
    </w:r>
    <w:proofErr w:type="gramEnd"/>
    <w:r w:rsidRPr="00D05D11">
      <w:rPr>
        <w:rFonts w:ascii="Arial" w:hAnsi="Arial" w:cs="Times New Roman"/>
        <w:b/>
        <w:bCs/>
        <w:sz w:val="22"/>
        <w:szCs w:val="22"/>
      </w:rPr>
      <w:t xml:space="preserve"> </w:t>
    </w:r>
    <w:r w:rsidR="00A067BD" w:rsidRPr="00D05D11">
      <w:rPr>
        <w:rFonts w:ascii="Arial" w:hAnsi="Arial" w:cs="Times New Roman"/>
        <w:b/>
        <w:bCs/>
        <w:sz w:val="22"/>
        <w:szCs w:val="22"/>
      </w:rPr>
      <w:t>TIME BASED RATES</w:t>
    </w:r>
  </w:p>
  <w:p w14:paraId="784958F2" w14:textId="77777777" w:rsidR="00D47EDF" w:rsidRPr="00A067BD" w:rsidRDefault="00D47EDF" w:rsidP="00EF22E2">
    <w:pPr>
      <w:pStyle w:val="Header"/>
      <w:tabs>
        <w:tab w:val="clear" w:pos="9360"/>
        <w:tab w:val="right" w:pos="9923"/>
      </w:tabs>
      <w:rPr>
        <w:rFonts w:ascii="Arial Narrow" w:hAnsi="Arial Narrow" w:cs="Times New Roman"/>
        <w:b/>
        <w:bCs/>
        <w:sz w:val="22"/>
        <w:szCs w:val="22"/>
      </w:rPr>
    </w:pPr>
    <w:r w:rsidRPr="00A067BD">
      <w:rPr>
        <w:rFonts w:ascii="Arial Narrow" w:hAnsi="Arial Narrow" w:cs="Times New Roman"/>
        <w:b/>
        <w:bCs/>
        <w:sz w:val="22"/>
        <w:szCs w:val="22"/>
      </w:rPr>
      <w:t>__________________________________________________________________________________________</w:t>
    </w:r>
    <w:r w:rsidR="00A067BD">
      <w:rPr>
        <w:rFonts w:ascii="Arial Narrow" w:hAnsi="Arial Narrow" w:cs="Times New Roman"/>
        <w:b/>
        <w:bCs/>
        <w:sz w:val="22"/>
        <w:szCs w:val="22"/>
      </w:rPr>
      <w:t>_________</w:t>
    </w:r>
  </w:p>
  <w:p w14:paraId="30E633BA" w14:textId="77777777" w:rsidR="00D47EDF" w:rsidRPr="00A067BD" w:rsidRDefault="00D47EDF" w:rsidP="00EF22E2">
    <w:pPr>
      <w:pStyle w:val="Header"/>
      <w:tabs>
        <w:tab w:val="clear" w:pos="9360"/>
        <w:tab w:val="right" w:pos="9923"/>
      </w:tabs>
      <w:rPr>
        <w:rFonts w:ascii="Arial Narrow" w:hAnsi="Arial Narrow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9CB"/>
    <w:multiLevelType w:val="hybridMultilevel"/>
    <w:tmpl w:val="FCD4199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263"/>
    <w:multiLevelType w:val="hybridMultilevel"/>
    <w:tmpl w:val="44108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35E"/>
    <w:multiLevelType w:val="hybridMultilevel"/>
    <w:tmpl w:val="B370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1027"/>
    <w:multiLevelType w:val="hybridMultilevel"/>
    <w:tmpl w:val="AF7A8802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CFB"/>
    <w:multiLevelType w:val="hybridMultilevel"/>
    <w:tmpl w:val="0A68A36E"/>
    <w:lvl w:ilvl="0" w:tplc="6442CF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677"/>
    <w:multiLevelType w:val="hybridMultilevel"/>
    <w:tmpl w:val="13F86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99E"/>
    <w:multiLevelType w:val="hybridMultilevel"/>
    <w:tmpl w:val="9F30913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36B"/>
    <w:multiLevelType w:val="hybridMultilevel"/>
    <w:tmpl w:val="5F8A8ED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06E"/>
    <w:multiLevelType w:val="hybridMultilevel"/>
    <w:tmpl w:val="3F40C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70C2"/>
    <w:multiLevelType w:val="hybridMultilevel"/>
    <w:tmpl w:val="0EF4F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56F45"/>
    <w:multiLevelType w:val="hybridMultilevel"/>
    <w:tmpl w:val="6EFA050E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3CAF"/>
    <w:multiLevelType w:val="hybridMultilevel"/>
    <w:tmpl w:val="7F7A097C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1B74"/>
    <w:multiLevelType w:val="hybridMultilevel"/>
    <w:tmpl w:val="EF84430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16B3"/>
    <w:multiLevelType w:val="hybridMultilevel"/>
    <w:tmpl w:val="EF84430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1A5E"/>
    <w:multiLevelType w:val="hybridMultilevel"/>
    <w:tmpl w:val="6C0EE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5162"/>
    <w:multiLevelType w:val="hybridMultilevel"/>
    <w:tmpl w:val="D564E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3E3"/>
    <w:multiLevelType w:val="hybridMultilevel"/>
    <w:tmpl w:val="5F8A8ED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179E"/>
    <w:multiLevelType w:val="hybridMultilevel"/>
    <w:tmpl w:val="7F7A097C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656C"/>
    <w:multiLevelType w:val="hybridMultilevel"/>
    <w:tmpl w:val="16FE8630"/>
    <w:lvl w:ilvl="0" w:tplc="AA94A1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D664B"/>
    <w:multiLevelType w:val="hybridMultilevel"/>
    <w:tmpl w:val="2C922D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2546E"/>
    <w:multiLevelType w:val="hybridMultilevel"/>
    <w:tmpl w:val="6EFA050E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7"/>
  </w:num>
  <w:num w:numId="13">
    <w:abstractNumId w:val="6"/>
  </w:num>
  <w:num w:numId="14">
    <w:abstractNumId w:val="20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1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E"/>
    <w:rsid w:val="000043FB"/>
    <w:rsid w:val="00030164"/>
    <w:rsid w:val="00031A14"/>
    <w:rsid w:val="00053482"/>
    <w:rsid w:val="000955C7"/>
    <w:rsid w:val="000A6C34"/>
    <w:rsid w:val="000B4B6B"/>
    <w:rsid w:val="000C18F2"/>
    <w:rsid w:val="000C212B"/>
    <w:rsid w:val="000C21F2"/>
    <w:rsid w:val="000C68C8"/>
    <w:rsid w:val="000D177E"/>
    <w:rsid w:val="000D7416"/>
    <w:rsid w:val="000F06CC"/>
    <w:rsid w:val="001046A4"/>
    <w:rsid w:val="0010795D"/>
    <w:rsid w:val="00114F2A"/>
    <w:rsid w:val="0015059A"/>
    <w:rsid w:val="001520F8"/>
    <w:rsid w:val="00162F5E"/>
    <w:rsid w:val="001632ED"/>
    <w:rsid w:val="00182B9C"/>
    <w:rsid w:val="001B2898"/>
    <w:rsid w:val="001E2D90"/>
    <w:rsid w:val="001E77B3"/>
    <w:rsid w:val="001F0A9F"/>
    <w:rsid w:val="001F6520"/>
    <w:rsid w:val="00205192"/>
    <w:rsid w:val="002212FF"/>
    <w:rsid w:val="002325C5"/>
    <w:rsid w:val="00242F39"/>
    <w:rsid w:val="00260EC7"/>
    <w:rsid w:val="00296F13"/>
    <w:rsid w:val="002B6033"/>
    <w:rsid w:val="002D3428"/>
    <w:rsid w:val="002D70D8"/>
    <w:rsid w:val="003469F2"/>
    <w:rsid w:val="003853D7"/>
    <w:rsid w:val="003A1B44"/>
    <w:rsid w:val="003A434F"/>
    <w:rsid w:val="003D3DBB"/>
    <w:rsid w:val="003D49E7"/>
    <w:rsid w:val="00401E2A"/>
    <w:rsid w:val="00404115"/>
    <w:rsid w:val="004173E3"/>
    <w:rsid w:val="004220E1"/>
    <w:rsid w:val="00434460"/>
    <w:rsid w:val="00440AA8"/>
    <w:rsid w:val="00445026"/>
    <w:rsid w:val="00451D25"/>
    <w:rsid w:val="0048785E"/>
    <w:rsid w:val="004973B1"/>
    <w:rsid w:val="004A0B09"/>
    <w:rsid w:val="004B4F88"/>
    <w:rsid w:val="004B6470"/>
    <w:rsid w:val="004C352F"/>
    <w:rsid w:val="004C7177"/>
    <w:rsid w:val="004F2C0F"/>
    <w:rsid w:val="00522EE2"/>
    <w:rsid w:val="00534F24"/>
    <w:rsid w:val="00552FE0"/>
    <w:rsid w:val="00555359"/>
    <w:rsid w:val="0056113F"/>
    <w:rsid w:val="0057223B"/>
    <w:rsid w:val="00586FD1"/>
    <w:rsid w:val="005A56E8"/>
    <w:rsid w:val="005B2D05"/>
    <w:rsid w:val="00612411"/>
    <w:rsid w:val="006235BD"/>
    <w:rsid w:val="00623FC3"/>
    <w:rsid w:val="00626414"/>
    <w:rsid w:val="006317DA"/>
    <w:rsid w:val="0065363A"/>
    <w:rsid w:val="00665768"/>
    <w:rsid w:val="006A2056"/>
    <w:rsid w:val="006B1C12"/>
    <w:rsid w:val="006B2F81"/>
    <w:rsid w:val="006F2238"/>
    <w:rsid w:val="006F7D8E"/>
    <w:rsid w:val="00717F5D"/>
    <w:rsid w:val="0075715D"/>
    <w:rsid w:val="007716CD"/>
    <w:rsid w:val="007821AC"/>
    <w:rsid w:val="007825F2"/>
    <w:rsid w:val="007A0CA4"/>
    <w:rsid w:val="007B1DEA"/>
    <w:rsid w:val="007B2BD8"/>
    <w:rsid w:val="007C12B3"/>
    <w:rsid w:val="007D7965"/>
    <w:rsid w:val="007E54C5"/>
    <w:rsid w:val="008005D9"/>
    <w:rsid w:val="00814A76"/>
    <w:rsid w:val="00826A18"/>
    <w:rsid w:val="008372BF"/>
    <w:rsid w:val="00854E76"/>
    <w:rsid w:val="00871024"/>
    <w:rsid w:val="0087191C"/>
    <w:rsid w:val="008E3DC0"/>
    <w:rsid w:val="008F6030"/>
    <w:rsid w:val="009007D8"/>
    <w:rsid w:val="00915121"/>
    <w:rsid w:val="009170CA"/>
    <w:rsid w:val="009340FF"/>
    <w:rsid w:val="009459BA"/>
    <w:rsid w:val="009845DB"/>
    <w:rsid w:val="009B09BD"/>
    <w:rsid w:val="009B4182"/>
    <w:rsid w:val="009C6100"/>
    <w:rsid w:val="009E3CF8"/>
    <w:rsid w:val="009F68B3"/>
    <w:rsid w:val="00A067BD"/>
    <w:rsid w:val="00A338C0"/>
    <w:rsid w:val="00A36F5B"/>
    <w:rsid w:val="00A427ED"/>
    <w:rsid w:val="00A506FC"/>
    <w:rsid w:val="00A80642"/>
    <w:rsid w:val="00A82DF2"/>
    <w:rsid w:val="00AB0E04"/>
    <w:rsid w:val="00AB302A"/>
    <w:rsid w:val="00AD2101"/>
    <w:rsid w:val="00AE0C31"/>
    <w:rsid w:val="00AE3042"/>
    <w:rsid w:val="00AE308D"/>
    <w:rsid w:val="00AE3C53"/>
    <w:rsid w:val="00B00072"/>
    <w:rsid w:val="00B15D85"/>
    <w:rsid w:val="00B20C20"/>
    <w:rsid w:val="00B273D9"/>
    <w:rsid w:val="00B364E3"/>
    <w:rsid w:val="00B56EA2"/>
    <w:rsid w:val="00B63597"/>
    <w:rsid w:val="00B657B4"/>
    <w:rsid w:val="00B821CE"/>
    <w:rsid w:val="00BE528E"/>
    <w:rsid w:val="00C0119E"/>
    <w:rsid w:val="00C21EFF"/>
    <w:rsid w:val="00C352AF"/>
    <w:rsid w:val="00C40F3E"/>
    <w:rsid w:val="00C7609E"/>
    <w:rsid w:val="00CA0DF5"/>
    <w:rsid w:val="00CA707C"/>
    <w:rsid w:val="00D05D11"/>
    <w:rsid w:val="00D26CBC"/>
    <w:rsid w:val="00D47EDF"/>
    <w:rsid w:val="00D5556E"/>
    <w:rsid w:val="00D74212"/>
    <w:rsid w:val="00D8123C"/>
    <w:rsid w:val="00D8275A"/>
    <w:rsid w:val="00D85640"/>
    <w:rsid w:val="00D86BEE"/>
    <w:rsid w:val="00DA5BC5"/>
    <w:rsid w:val="00DB2F06"/>
    <w:rsid w:val="00DC306F"/>
    <w:rsid w:val="00DE2B0A"/>
    <w:rsid w:val="00E80AC9"/>
    <w:rsid w:val="00ED6790"/>
    <w:rsid w:val="00EF22E2"/>
    <w:rsid w:val="00F34CBF"/>
    <w:rsid w:val="00F42194"/>
    <w:rsid w:val="00F67547"/>
    <w:rsid w:val="00F7049F"/>
    <w:rsid w:val="00F730D3"/>
    <w:rsid w:val="00FB4ACB"/>
    <w:rsid w:val="00FD51AC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6906DC"/>
  <w15:docId w15:val="{3E22C8CC-B0C9-4C34-BDFC-1CFD35C1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 BT" w:eastAsiaTheme="minorHAnsi" w:hAnsi="Futura Bk BT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E2"/>
  </w:style>
  <w:style w:type="paragraph" w:styleId="Footer">
    <w:name w:val="footer"/>
    <w:basedOn w:val="Normal"/>
    <w:link w:val="FooterChar"/>
    <w:uiPriority w:val="99"/>
    <w:unhideWhenUsed/>
    <w:rsid w:val="00E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E2"/>
  </w:style>
  <w:style w:type="paragraph" w:styleId="ListParagraph">
    <w:name w:val="List Paragraph"/>
    <w:basedOn w:val="Normal"/>
    <w:uiPriority w:val="34"/>
    <w:qFormat/>
    <w:rsid w:val="00B3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707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34460"/>
  </w:style>
  <w:style w:type="table" w:styleId="TableGrid">
    <w:name w:val="Table Grid"/>
    <w:basedOn w:val="TableNormal"/>
    <w:uiPriority w:val="59"/>
    <w:rsid w:val="0057223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485B-11BA-4E33-8206-4B0B4E22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Stantec Consulting Ltd.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MacEwen</dc:creator>
  <cp:lastModifiedBy>Don Ardiel</cp:lastModifiedBy>
  <cp:revision>2</cp:revision>
  <cp:lastPrinted>2013-11-27T20:33:00Z</cp:lastPrinted>
  <dcterms:created xsi:type="dcterms:W3CDTF">2017-03-21T18:38:00Z</dcterms:created>
  <dcterms:modified xsi:type="dcterms:W3CDTF">2017-03-21T18:38:00Z</dcterms:modified>
</cp:coreProperties>
</file>